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4AB15" w14:textId="06787D92" w:rsidR="00C223A9" w:rsidRDefault="00C223A9" w:rsidP="00C223A9">
      <w:pPr>
        <w:spacing w:after="0" w:line="240" w:lineRule="auto"/>
      </w:pPr>
      <w:bookmarkStart w:id="0" w:name="_GoBack"/>
      <w:bookmarkEnd w:id="0"/>
      <w:r>
        <w:t>GKV-Spitzenverband</w:t>
      </w:r>
    </w:p>
    <w:p w14:paraId="5775F7BF" w14:textId="347904AB" w:rsidR="00C223A9" w:rsidRDefault="00C223A9" w:rsidP="00C223A9">
      <w:pPr>
        <w:spacing w:after="0" w:line="240" w:lineRule="auto"/>
      </w:pPr>
      <w:r>
        <w:t>Reinhardtstraße 28</w:t>
      </w:r>
    </w:p>
    <w:p w14:paraId="21B4E6FE" w14:textId="1AAE604E" w:rsidR="00C223A9" w:rsidRDefault="00C223A9" w:rsidP="00C223A9">
      <w:pPr>
        <w:spacing w:after="0" w:line="240" w:lineRule="auto"/>
      </w:pPr>
      <w:r>
        <w:t>10117 Berlin</w:t>
      </w:r>
    </w:p>
    <w:p w14:paraId="56A24CAF" w14:textId="77777777" w:rsidR="00D4070A" w:rsidRDefault="00D4070A" w:rsidP="00C223A9">
      <w:pPr>
        <w:spacing w:after="0" w:line="240" w:lineRule="auto"/>
        <w:rPr>
          <w:rFonts w:cs="Arial"/>
        </w:rPr>
      </w:pPr>
    </w:p>
    <w:p w14:paraId="45F0597F" w14:textId="54A19A1E" w:rsidR="00C223A9" w:rsidRPr="00C16139" w:rsidRDefault="00C223A9" w:rsidP="00C223A9">
      <w:pPr>
        <w:spacing w:after="0" w:line="240" w:lineRule="auto"/>
        <w:rPr>
          <w:rFonts w:cs="Arial"/>
        </w:rPr>
      </w:pPr>
      <w:r w:rsidRPr="00C16139">
        <w:rPr>
          <w:rFonts w:cs="Arial"/>
        </w:rPr>
        <w:t>Herrn</w:t>
      </w:r>
    </w:p>
    <w:p w14:paraId="30A63A46" w14:textId="77777777" w:rsidR="00C223A9" w:rsidRPr="00C16139" w:rsidRDefault="00C223A9" w:rsidP="00C223A9">
      <w:pPr>
        <w:spacing w:after="0" w:line="240" w:lineRule="auto"/>
        <w:rPr>
          <w:rFonts w:cs="Arial"/>
        </w:rPr>
      </w:pPr>
      <w:r w:rsidRPr="00C16139">
        <w:rPr>
          <w:rFonts w:cs="Arial"/>
        </w:rPr>
        <w:t>Jens Spahn</w:t>
      </w:r>
    </w:p>
    <w:p w14:paraId="741660CD" w14:textId="77777777" w:rsidR="00C223A9" w:rsidRPr="00C16139" w:rsidRDefault="00C223A9" w:rsidP="00C223A9">
      <w:pPr>
        <w:spacing w:after="0" w:line="240" w:lineRule="auto"/>
        <w:rPr>
          <w:rFonts w:cs="Arial"/>
        </w:rPr>
      </w:pPr>
      <w:r w:rsidRPr="00C16139">
        <w:rPr>
          <w:rFonts w:cs="Arial"/>
        </w:rPr>
        <w:t>Bundesministerium für Gesundheit</w:t>
      </w:r>
    </w:p>
    <w:p w14:paraId="198C7C5B" w14:textId="77777777" w:rsidR="00C223A9" w:rsidRPr="00C16139" w:rsidRDefault="00C223A9" w:rsidP="00C223A9">
      <w:pPr>
        <w:spacing w:after="0" w:line="240" w:lineRule="auto"/>
        <w:rPr>
          <w:rFonts w:cs="Arial"/>
        </w:rPr>
      </w:pPr>
      <w:r w:rsidRPr="00C16139">
        <w:rPr>
          <w:rFonts w:cs="Arial"/>
        </w:rPr>
        <w:t>Friedrichstraße 108</w:t>
      </w:r>
      <w:r w:rsidRPr="00C16139">
        <w:rPr>
          <w:rFonts w:cs="Arial"/>
        </w:rPr>
        <w:br/>
        <w:t>10117 Berlin</w:t>
      </w:r>
    </w:p>
    <w:p w14:paraId="501B5AD6" w14:textId="77777777" w:rsidR="00C223A9" w:rsidRDefault="00C223A9"/>
    <w:p w14:paraId="5398856D" w14:textId="77777777" w:rsidR="00D4070A" w:rsidRDefault="00D4070A" w:rsidP="00D4070A">
      <w:pPr>
        <w:spacing w:after="0" w:line="240" w:lineRule="auto"/>
      </w:pPr>
    </w:p>
    <w:p w14:paraId="415B3D98" w14:textId="44D8CD74" w:rsidR="00D4070A" w:rsidRPr="00D4070A" w:rsidRDefault="00D4070A" w:rsidP="00D4070A">
      <w:pPr>
        <w:spacing w:after="0" w:line="240" w:lineRule="auto"/>
        <w:rPr>
          <w:b/>
        </w:rPr>
      </w:pPr>
      <w:r>
        <w:rPr>
          <w:b/>
        </w:rPr>
        <w:t>„Den Durchblick behalten“</w:t>
      </w:r>
    </w:p>
    <w:p w14:paraId="6EB268B7" w14:textId="77777777" w:rsidR="00D4070A" w:rsidRDefault="00D4070A" w:rsidP="00D4070A">
      <w:pPr>
        <w:spacing w:after="0" w:line="240" w:lineRule="auto"/>
      </w:pPr>
    </w:p>
    <w:p w14:paraId="03EF7A59" w14:textId="6456BD8B" w:rsidR="00AB5D20" w:rsidRDefault="00D4070A" w:rsidP="00D4070A">
      <w:pPr>
        <w:spacing w:after="0" w:line="240" w:lineRule="auto"/>
      </w:pPr>
      <w:r>
        <w:t>Sehr geehrter Herr Minister Spahn,</w:t>
      </w:r>
    </w:p>
    <w:p w14:paraId="15354DB9" w14:textId="3FCF6EE7" w:rsidR="002B6C01" w:rsidRDefault="00D4070A" w:rsidP="00D4070A">
      <w:pPr>
        <w:spacing w:after="0" w:line="240" w:lineRule="auto"/>
      </w:pPr>
      <w:r>
        <w:t>s</w:t>
      </w:r>
      <w:r w:rsidR="00995D29">
        <w:t>ehr geehrte Damen und Herren,</w:t>
      </w:r>
      <w:r w:rsidR="00AB5D20">
        <w:t xml:space="preserve"> </w:t>
      </w:r>
    </w:p>
    <w:p w14:paraId="13DE5CFA" w14:textId="77777777" w:rsidR="00D4070A" w:rsidRDefault="00D4070A" w:rsidP="00D4070A">
      <w:pPr>
        <w:spacing w:after="0" w:line="240" w:lineRule="auto"/>
      </w:pPr>
    </w:p>
    <w:p w14:paraId="703CB1F4" w14:textId="77777777" w:rsidR="00995D29" w:rsidRDefault="00995D29">
      <w:r>
        <w:t>mit unserer Aktion „</w:t>
      </w:r>
      <w:r w:rsidR="000A564C">
        <w:t>Den Durchblick behalten</w:t>
      </w:r>
      <w:r>
        <w:t xml:space="preserve">“ machen wir auf die prekäre Situation von Menschen aufmerksam, denen Möglichkeiten zur Teilhabe verwehrt bleiben, weil Sie sich keine Sehhilfe leisten können. </w:t>
      </w:r>
    </w:p>
    <w:p w14:paraId="6383D885" w14:textId="18A3EACD" w:rsidR="00611E8D" w:rsidRDefault="00995D29">
      <w:r>
        <w:t xml:space="preserve">Bereits </w:t>
      </w:r>
      <w:r w:rsidR="00DE1889">
        <w:t xml:space="preserve">eine </w:t>
      </w:r>
      <w:r w:rsidR="00FA301C">
        <w:t xml:space="preserve">Fehlsichtigkeit mit </w:t>
      </w:r>
      <w:r>
        <w:t>geringe</w:t>
      </w:r>
      <w:r w:rsidR="00E55E29">
        <w:t>r Kurz-</w:t>
      </w:r>
      <w:r w:rsidR="003342E0">
        <w:t xml:space="preserve"> oder</w:t>
      </w:r>
      <w:r w:rsidR="00E55E29">
        <w:t xml:space="preserve"> Weitsichtigkeit und Hornhautverkrümmung </w:t>
      </w:r>
      <w:r w:rsidR="00FA301C">
        <w:t>beeinträchtig</w:t>
      </w:r>
      <w:r w:rsidR="00DE1889">
        <w:t>t</w:t>
      </w:r>
      <w:r w:rsidR="00FA301C">
        <w:t xml:space="preserve"> die Chancen zur sozialen Teilhabe und der Wettbewerbsfähigkeit</w:t>
      </w:r>
      <w:r w:rsidR="00AB5D20">
        <w:t xml:space="preserve"> </w:t>
      </w:r>
      <w:r w:rsidR="007F51AA">
        <w:t xml:space="preserve">auch </w:t>
      </w:r>
      <w:r w:rsidR="00FA301C">
        <w:t>auf dem Arbeitsmarkt</w:t>
      </w:r>
      <w:r w:rsidR="00AB5D20">
        <w:t xml:space="preserve"> e</w:t>
      </w:r>
      <w:r w:rsidR="00FA301C">
        <w:t xml:space="preserve">rheblich. </w:t>
      </w:r>
      <w:r w:rsidR="007F51AA">
        <w:t>Menschen, die n</w:t>
      </w:r>
      <w:r w:rsidR="00FA301C">
        <w:t xml:space="preserve">ach SGB V </w:t>
      </w:r>
      <w:r w:rsidR="007F51AA">
        <w:t>v</w:t>
      </w:r>
      <w:r w:rsidR="00FA301C">
        <w:t>ersichert</w:t>
      </w:r>
      <w:r w:rsidR="007F51AA">
        <w:t xml:space="preserve"> sind,</w:t>
      </w:r>
      <w:r w:rsidR="00FA301C">
        <w:t xml:space="preserve"> </w:t>
      </w:r>
      <w:r w:rsidR="00AB5D20">
        <w:t xml:space="preserve">erhalten </w:t>
      </w:r>
      <w:r w:rsidR="00FA301C">
        <w:t xml:space="preserve">erst bei besonders starken Beeinträchtigungen Unterstützungsleistungen. So </w:t>
      </w:r>
      <w:r w:rsidR="00611E8D">
        <w:t xml:space="preserve">ist das Merkmal „starker Beeinträchtigung“ definiert als das </w:t>
      </w:r>
      <w:r w:rsidR="00FA301C">
        <w:t xml:space="preserve">Vorliegen </w:t>
      </w:r>
      <w:r w:rsidR="00611E8D">
        <w:t xml:space="preserve">einer Beeinträchtigung von </w:t>
      </w:r>
      <w:r w:rsidR="00FA301C">
        <w:t>mehr als sechs Dioptrien (Myopie oder Hyperopie) oder mehr als vier Dioptrien bei vorliegender Hornhautverkrümmung</w:t>
      </w:r>
      <w:r w:rsidR="00611E8D">
        <w:t xml:space="preserve"> </w:t>
      </w:r>
      <w:r w:rsidR="007F51AA">
        <w:t xml:space="preserve">sowie </w:t>
      </w:r>
      <w:r w:rsidR="00611E8D">
        <w:t>wenn</w:t>
      </w:r>
      <w:r w:rsidR="007F51AA">
        <w:t xml:space="preserve"> – </w:t>
      </w:r>
      <w:r w:rsidR="00611E8D">
        <w:t xml:space="preserve">selbst nach bestmöglicher Korrektur </w:t>
      </w:r>
      <w:r w:rsidR="00DE1889">
        <w:t xml:space="preserve">durch ärztliche Kunst und </w:t>
      </w:r>
      <w:r w:rsidR="00611E8D">
        <w:t>gemäß dem aktuellen Stand der Wissenschaft</w:t>
      </w:r>
      <w:r w:rsidR="007F51AA">
        <w:t xml:space="preserve"> – </w:t>
      </w:r>
      <w:r w:rsidR="00611E8D">
        <w:t>kein Grad der Sehschärfe zu erreichen ist, der über Visus 0,3 liegt.</w:t>
      </w:r>
    </w:p>
    <w:p w14:paraId="54166252" w14:textId="3D463CC6" w:rsidR="00396F68" w:rsidRDefault="00611E8D" w:rsidP="00396F68">
      <w:r>
        <w:t xml:space="preserve">Die Konsequenzen gehen </w:t>
      </w:r>
      <w:r w:rsidR="005D6461">
        <w:t xml:space="preserve">deutlich </w:t>
      </w:r>
      <w:r>
        <w:t xml:space="preserve">über das Mangelerleben und </w:t>
      </w:r>
      <w:r w:rsidR="00A47C18">
        <w:t xml:space="preserve">die </w:t>
      </w:r>
      <w:r>
        <w:t xml:space="preserve">subjektiven Nöte der Betroffenen hinaus. </w:t>
      </w:r>
      <w:r w:rsidR="005D6461">
        <w:t xml:space="preserve">Beispielsweise ist ein beträchtlicher </w:t>
      </w:r>
      <w:r w:rsidR="00A47C18">
        <w:t xml:space="preserve">Teil des entsprechenden </w:t>
      </w:r>
      <w:r w:rsidR="005D6461">
        <w:t>Personenkreis</w:t>
      </w:r>
      <w:r w:rsidR="00A47C18">
        <w:t>es</w:t>
      </w:r>
      <w:r w:rsidR="005D6461">
        <w:t xml:space="preserve"> von Altersarmut betroffen. </w:t>
      </w:r>
      <w:r w:rsidR="00A47C18">
        <w:t>Da s</w:t>
      </w:r>
      <w:r w:rsidR="005D6461">
        <w:t xml:space="preserve">owohl fortgeschrittenes Alter als auch mangelnde Sehfähigkeit als </w:t>
      </w:r>
      <w:r w:rsidR="00266D09">
        <w:t>hoch</w:t>
      </w:r>
      <w:r w:rsidR="00A47C18">
        <w:t xml:space="preserve">relevante </w:t>
      </w:r>
      <w:r w:rsidR="005D6461">
        <w:t xml:space="preserve">Prädiktoren </w:t>
      </w:r>
      <w:r w:rsidR="00A47C18">
        <w:t xml:space="preserve">für Stürze gelten, ist </w:t>
      </w:r>
      <w:r w:rsidR="00E55E29">
        <w:t>gewiss</w:t>
      </w:r>
      <w:r w:rsidR="00A47C18">
        <w:t>, dass die indirekten Kosten</w:t>
      </w:r>
      <w:r w:rsidR="00266D09">
        <w:t xml:space="preserve"> der unzureichenden Versorgung mit Sehhilfen beträchtlich sind. </w:t>
      </w:r>
      <w:r w:rsidR="00DD045A">
        <w:t>Neben den unmittelbaren Folgekosten durch die notwendige gesundheitliche und/oder pflegerische Versorgung sind externe Kosten beispielsweise</w:t>
      </w:r>
      <w:r w:rsidR="00E55E29">
        <w:t xml:space="preserve"> durch</w:t>
      </w:r>
      <w:r w:rsidR="00DD045A">
        <w:t xml:space="preserve"> Verkehrsunfälle zu berücksichtigen. Schlecht bezifferbar, dabei aber </w:t>
      </w:r>
      <w:r w:rsidR="00DE1889">
        <w:t>hoch</w:t>
      </w:r>
      <w:r w:rsidR="00DD045A">
        <w:t>relevant</w:t>
      </w:r>
      <w:r w:rsidR="007F51AA">
        <w:t>,</w:t>
      </w:r>
      <w:r w:rsidR="00DD045A">
        <w:t xml:space="preserve"> sind die Folgen, die sich durch mangelnde Sehfähigkeit als </w:t>
      </w:r>
      <w:r w:rsidR="00EF5FD0">
        <w:t xml:space="preserve">Integrations- und </w:t>
      </w:r>
      <w:r w:rsidR="00DD045A">
        <w:t>Inklusionshemmnis ergeben</w:t>
      </w:r>
      <w:r w:rsidR="007F51AA">
        <w:t xml:space="preserve"> </w:t>
      </w:r>
      <w:r w:rsidR="000E624C">
        <w:t>- beispielsweise</w:t>
      </w:r>
      <w:r w:rsidR="007F51AA">
        <w:t>,</w:t>
      </w:r>
      <w:r w:rsidR="00DD045A">
        <w:t xml:space="preserve"> wenn eine geflüchtete Person </w:t>
      </w:r>
      <w:r w:rsidR="00DE1889">
        <w:t xml:space="preserve">aufgrund eingeschränkter Sehfähigkeit </w:t>
      </w:r>
      <w:r w:rsidR="00DD045A">
        <w:t>keine Möglichkeit hat</w:t>
      </w:r>
      <w:r w:rsidR="00AB5D20">
        <w:t>,</w:t>
      </w:r>
      <w:r w:rsidR="00DD045A">
        <w:t xml:space="preserve"> </w:t>
      </w:r>
      <w:r w:rsidR="00DE1889">
        <w:t>in</w:t>
      </w:r>
      <w:r w:rsidR="00DD045A">
        <w:t xml:space="preserve"> Sprachkursen mitzuarbeiten. Offenkundig </w:t>
      </w:r>
      <w:r w:rsidR="007F51AA">
        <w:t xml:space="preserve">befördert </w:t>
      </w:r>
      <w:r w:rsidR="00DD045A">
        <w:t xml:space="preserve">eine nicht versorgte und beeinträchtigende Sehschwäche die </w:t>
      </w:r>
      <w:r w:rsidR="00AB5D20">
        <w:t>soziale Ausgrenzung</w:t>
      </w:r>
      <w:r w:rsidR="00DD045A">
        <w:t xml:space="preserve"> von Menschen ohne oder mit sehr geringem Einkommen</w:t>
      </w:r>
      <w:r w:rsidR="00DE1889">
        <w:t xml:space="preserve">. </w:t>
      </w:r>
    </w:p>
    <w:p w14:paraId="2AAFB0F7" w14:textId="37A24E6F" w:rsidR="00405CFD" w:rsidRDefault="00AB5D20" w:rsidP="00405CFD">
      <w:r>
        <w:t xml:space="preserve">Deshalb muss </w:t>
      </w:r>
      <w:r w:rsidR="00DE1889">
        <w:t xml:space="preserve">der </w:t>
      </w:r>
      <w:proofErr w:type="gramStart"/>
      <w:r w:rsidR="00DD045A">
        <w:t>in 2017</w:t>
      </w:r>
      <w:proofErr w:type="gramEnd"/>
      <w:r w:rsidR="00DD045A">
        <w:t xml:space="preserve"> beschrittene Reformweg zur Ausweitung der Erstattungsfähigkeit von Sehhilfen konsequent weiter beschritten</w:t>
      </w:r>
      <w:r>
        <w:t xml:space="preserve"> und eine kostenfreie Korrektur jeder Fehlsichtigkeit</w:t>
      </w:r>
      <w:r w:rsidR="00396F68">
        <w:t xml:space="preserve"> </w:t>
      </w:r>
      <w:r w:rsidR="00D4070A">
        <w:t>bei einkommensarmen</w:t>
      </w:r>
      <w:r w:rsidR="00C223A9">
        <w:t xml:space="preserve"> </w:t>
      </w:r>
      <w:r w:rsidR="00D4070A">
        <w:t>Menschen, zeitnah</w:t>
      </w:r>
      <w:r w:rsidR="000A4014">
        <w:t xml:space="preserve"> erreicht w</w:t>
      </w:r>
      <w:r w:rsidR="000A564C">
        <w:t>e</w:t>
      </w:r>
      <w:r w:rsidR="000A4014">
        <w:t>rd</w:t>
      </w:r>
      <w:r w:rsidR="000A564C">
        <w:t>en</w:t>
      </w:r>
      <w:r w:rsidR="00396F68">
        <w:t>, um Teilhabe an Beruf, sozialem Leben und persönlicher Entfaltung zu gewährleisten</w:t>
      </w:r>
      <w:r w:rsidR="000E624C">
        <w:t>.</w:t>
      </w:r>
      <w:r w:rsidR="00405CFD">
        <w:t xml:space="preserve"> Um einer nicht bedarfsorientierten Pauschalierung entgegenzuwirken, könnten Erstattungsmodelle mit Korrekturmodi nach individuellen Brechkraftfeldern beschrieben werden.</w:t>
      </w:r>
    </w:p>
    <w:p w14:paraId="5BEF126C" w14:textId="567391DD" w:rsidR="005D6461" w:rsidRDefault="005D6461"/>
    <w:p w14:paraId="61D1477C" w14:textId="35F7E4FF" w:rsidR="00396F68" w:rsidRDefault="001E25FB">
      <w:r>
        <w:lastRenderedPageBreak/>
        <w:t xml:space="preserve">Herzlich </w:t>
      </w:r>
      <w:r w:rsidR="00DD045A">
        <w:t xml:space="preserve">bitte </w:t>
      </w:r>
      <w:r>
        <w:t xml:space="preserve">ich </w:t>
      </w:r>
      <w:r w:rsidR="00DD045A">
        <w:t xml:space="preserve">Sie darum, die Situation der vielen Betroffenen, die sich in Deutschland keine Sehhilfe leisten können, ernst zu nehmen und sich für eine flächendeckende </w:t>
      </w:r>
      <w:r w:rsidR="00396F68">
        <w:t xml:space="preserve">Teilhabe </w:t>
      </w:r>
      <w:r w:rsidR="000A564C">
        <w:t>durch die Erstattungsfähigkeit von</w:t>
      </w:r>
      <w:r w:rsidR="00DD045A">
        <w:t xml:space="preserve"> Sehhilfen einzusetzen.</w:t>
      </w:r>
      <w:r w:rsidR="000A564C">
        <w:t xml:space="preserve"> </w:t>
      </w:r>
    </w:p>
    <w:p w14:paraId="34B05144" w14:textId="77777777" w:rsidR="00AB5D20" w:rsidRDefault="00AB5D20">
      <w:r>
        <w:t>Über eine Antwort Ihrerseits würde ich/wir mich/uns sehr freuen.</w:t>
      </w:r>
    </w:p>
    <w:p w14:paraId="6B2A62C9" w14:textId="77777777" w:rsidR="00DD045A" w:rsidRDefault="00DD045A">
      <w:r>
        <w:t>Mit freundlichen Grüßen</w:t>
      </w:r>
    </w:p>
    <w:p w14:paraId="541CA4FE" w14:textId="77777777" w:rsidR="00611E8D" w:rsidRDefault="00611E8D"/>
    <w:p w14:paraId="69F2745F" w14:textId="77777777" w:rsidR="00611E8D" w:rsidRDefault="00611E8D"/>
    <w:p w14:paraId="15674106" w14:textId="77777777" w:rsidR="00611E8D" w:rsidRDefault="00611E8D"/>
    <w:p w14:paraId="353634DC" w14:textId="77777777" w:rsidR="00611E8D" w:rsidRDefault="00611E8D"/>
    <w:p w14:paraId="7B969FCE" w14:textId="77777777" w:rsidR="00611E8D" w:rsidRDefault="00611E8D"/>
    <w:p w14:paraId="5C7D9167" w14:textId="77777777" w:rsidR="00611E8D" w:rsidRDefault="00611E8D"/>
    <w:p w14:paraId="58400817" w14:textId="77777777" w:rsidR="00611E8D" w:rsidRDefault="00611E8D"/>
    <w:p w14:paraId="2B8334DF" w14:textId="77777777" w:rsidR="00995D29" w:rsidRPr="00995D29" w:rsidRDefault="00FA301C">
      <w:r>
        <w:t xml:space="preserve">. </w:t>
      </w:r>
    </w:p>
    <w:sectPr w:rsidR="00995D29" w:rsidRPr="00995D2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C132" w14:textId="77777777" w:rsidR="00072A73" w:rsidRDefault="00072A73" w:rsidP="00072A73">
      <w:pPr>
        <w:spacing w:after="0" w:line="240" w:lineRule="auto"/>
      </w:pPr>
      <w:r>
        <w:separator/>
      </w:r>
    </w:p>
  </w:endnote>
  <w:endnote w:type="continuationSeparator" w:id="0">
    <w:p w14:paraId="5E461BF4" w14:textId="77777777" w:rsidR="00072A73" w:rsidRDefault="00072A73" w:rsidP="0007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C9EA" w14:textId="77777777" w:rsidR="00072A73" w:rsidRDefault="00072A73" w:rsidP="00072A73">
      <w:pPr>
        <w:spacing w:after="0" w:line="240" w:lineRule="auto"/>
      </w:pPr>
      <w:r>
        <w:separator/>
      </w:r>
    </w:p>
  </w:footnote>
  <w:footnote w:type="continuationSeparator" w:id="0">
    <w:p w14:paraId="075FB0A1" w14:textId="77777777" w:rsidR="00072A73" w:rsidRDefault="00072A73" w:rsidP="0007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F7F1" w14:textId="55E38BB8" w:rsidR="00072A73" w:rsidRPr="00072A73" w:rsidRDefault="00105014">
    <w:pPr>
      <w:pStyle w:val="Kopfzeile"/>
      <w:rPr>
        <w:b/>
        <w:color w:val="FF0000"/>
        <w:sz w:val="32"/>
        <w:szCs w:val="32"/>
      </w:rPr>
    </w:pPr>
    <w:sdt>
      <w:sdtPr>
        <w:rPr>
          <w:b/>
          <w:color w:val="FF0000"/>
          <w:sz w:val="32"/>
          <w:szCs w:val="32"/>
        </w:rPr>
        <w:id w:val="259415765"/>
        <w:docPartObj>
          <w:docPartGallery w:val="Watermarks"/>
          <w:docPartUnique/>
        </w:docPartObj>
      </w:sdtPr>
      <w:sdtEndPr/>
      <w:sdtContent>
        <w:r>
          <w:rPr>
            <w:b/>
            <w:color w:val="FF0000"/>
            <w:sz w:val="32"/>
            <w:szCs w:val="32"/>
          </w:rPr>
          <w:pict w14:anchorId="4E1740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sdtContent>
    </w:sdt>
    <w:r w:rsidR="00072A73" w:rsidRPr="00072A73">
      <w:rPr>
        <w:b/>
        <w:color w:val="FF0000"/>
        <w:sz w:val="32"/>
        <w:szCs w:val="32"/>
      </w:rPr>
      <w:t>So könnte ein Brief an den Spitzenverband der Krankenkassen oder den Bundesminister für Gesundheit aussehen. Diese Vorlage können Sie gerne nutzen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29"/>
    <w:rsid w:val="00072A73"/>
    <w:rsid w:val="000A4014"/>
    <w:rsid w:val="000A564C"/>
    <w:rsid w:val="000D70D8"/>
    <w:rsid w:val="000E624C"/>
    <w:rsid w:val="00105014"/>
    <w:rsid w:val="001E25FB"/>
    <w:rsid w:val="00266D09"/>
    <w:rsid w:val="003342E0"/>
    <w:rsid w:val="00396F68"/>
    <w:rsid w:val="00405CFD"/>
    <w:rsid w:val="005D6461"/>
    <w:rsid w:val="00611E8D"/>
    <w:rsid w:val="006D4D43"/>
    <w:rsid w:val="007F51AA"/>
    <w:rsid w:val="008D31F9"/>
    <w:rsid w:val="00995D29"/>
    <w:rsid w:val="00A47C18"/>
    <w:rsid w:val="00A54AA4"/>
    <w:rsid w:val="00AB5D20"/>
    <w:rsid w:val="00C223A9"/>
    <w:rsid w:val="00C31F28"/>
    <w:rsid w:val="00C851D0"/>
    <w:rsid w:val="00D4070A"/>
    <w:rsid w:val="00DD045A"/>
    <w:rsid w:val="00DE1889"/>
    <w:rsid w:val="00E55E29"/>
    <w:rsid w:val="00EF4487"/>
    <w:rsid w:val="00EF5FD0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1C3FBF"/>
  <w15:chartTrackingRefBased/>
  <w15:docId w15:val="{E73ACE98-866D-4750-A3DD-BC8DEC27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23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E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E29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F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F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F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F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F68"/>
    <w:rPr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23A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07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A73"/>
  </w:style>
  <w:style w:type="paragraph" w:styleId="Fuzeile">
    <w:name w:val="footer"/>
    <w:basedOn w:val="Standard"/>
    <w:link w:val="FuzeileZchn"/>
    <w:uiPriority w:val="99"/>
    <w:unhideWhenUsed/>
    <w:rsid w:val="0007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D212-408B-4C60-8B70-DC788EB9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Enke, Dr. Christian</dc:creator>
  <cp:keywords/>
  <dc:description/>
  <cp:lastModifiedBy>Agentur S11</cp:lastModifiedBy>
  <cp:revision>2</cp:revision>
  <cp:lastPrinted>2019-09-24T08:29:00Z</cp:lastPrinted>
  <dcterms:created xsi:type="dcterms:W3CDTF">2019-09-24T08:31:00Z</dcterms:created>
  <dcterms:modified xsi:type="dcterms:W3CDTF">2019-09-24T08:31:00Z</dcterms:modified>
</cp:coreProperties>
</file>